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high</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meikle mcCormack</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Agnes clelland</w:t>
            </w:r>
          </w:p>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Date of birth</w:t>
            </w:r>
          </w:p>
        </w:tc>
        <w:tc>
          <w:tcPr/>
          <w:p w:rsidR="00000000" w:rsidDel="00000000" w:rsidP="00000000" w:rsidRDefault="00000000" w:rsidRPr="00000000" w14:paraId="0000001A">
            <w:pPr>
              <w:rPr/>
            </w:pPr>
            <w:r w:rsidDel="00000000" w:rsidR="00000000" w:rsidRPr="00000000">
              <w:rPr>
                <w:rtl w:val="0"/>
              </w:rPr>
              <w:t xml:space="preserve">08/09/1955</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Address</w:t>
            </w:r>
          </w:p>
        </w:tc>
        <w:tc>
          <w:tcPr/>
          <w:p w:rsidR="00000000" w:rsidDel="00000000" w:rsidP="00000000" w:rsidRDefault="00000000" w:rsidRPr="00000000" w14:paraId="0000001C">
            <w:pPr>
              <w:rPr/>
            </w:pPr>
            <w:r w:rsidDel="00000000" w:rsidR="00000000" w:rsidRPr="00000000">
              <w:rPr>
                <w:rtl w:val="0"/>
              </w:rPr>
              <w:t xml:space="preserve">39 Rennie Road</w:t>
              <w:br w:type="textWrapping"/>
              <w:t xml:space="preserve">Glasgow</w:t>
              <w:br w:type="textWrapping"/>
              <w:t xml:space="preserve">Glasgow</w:t>
              <w:br w:type="textWrapping"/>
              <w:t xml:space="preserve">G65 9PQ</w:t>
            </w:r>
          </w:p>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Contact telephone number</w:t>
            </w:r>
          </w:p>
        </w:tc>
        <w:tc>
          <w:tcPr/>
          <w:p w:rsidR="00000000" w:rsidDel="00000000" w:rsidP="00000000" w:rsidRDefault="00000000" w:rsidRPr="00000000" w14:paraId="0000001F">
            <w:pPr>
              <w:rPr/>
            </w:pPr>
            <w:r w:rsidDel="00000000" w:rsidR="00000000" w:rsidRPr="00000000">
              <w:rPr>
                <w:rtl w:val="0"/>
              </w:rPr>
              <w:t xml:space="preserve">7735555820</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Email address</w:t>
            </w:r>
          </w:p>
        </w:tc>
        <w:tc>
          <w:tcPr/>
          <w:p w:rsidR="00000000" w:rsidDel="00000000" w:rsidP="00000000" w:rsidRDefault="00000000" w:rsidRPr="00000000" w14:paraId="00000021">
            <w:pPr>
              <w:rPr/>
            </w:pPr>
            <w:hyperlink r:id="rId7">
              <w:r w:rsidDel="00000000" w:rsidR="00000000" w:rsidRPr="00000000">
                <w:rPr>
                  <w:color w:val="0000ff"/>
                  <w:u w:val="single"/>
                  <w:rtl w:val="0"/>
                </w:rPr>
                <w:t xml:space="preserve">agnes.clelland@googlemail.com</w:t>
              </w:r>
            </w:hyperlink>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Other names used (if any)</w:t>
            </w:r>
          </w:p>
        </w:tc>
        <w:tc>
          <w:tcPr/>
          <w:p w:rsidR="00000000" w:rsidDel="00000000" w:rsidP="00000000" w:rsidRDefault="00000000" w:rsidRPr="00000000" w14:paraId="00000023">
            <w:pPr>
              <w:rPr/>
            </w:pPr>
            <w:r w:rsidDel="00000000" w:rsidR="00000000" w:rsidRPr="00000000">
              <w:rPr>
                <w:rtl w:val="0"/>
              </w:rPr>
              <w:t xml:space="preserve">meikle mcCormack</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GP Surgery name, address, contact number</w:t>
            </w:r>
          </w:p>
        </w:tc>
        <w:tc>
          <w:tcPr/>
          <w:p w:rsidR="00000000" w:rsidDel="00000000" w:rsidP="00000000" w:rsidRDefault="00000000" w:rsidRPr="00000000" w14:paraId="00000025">
            <w:pPr>
              <w:rPr/>
            </w:pPr>
            <w:hyperlink r:id="rId8">
              <w:r w:rsidDel="00000000" w:rsidR="00000000" w:rsidRPr="00000000">
                <w:rPr>
                  <w:b w:val="1"/>
                  <w:bCs w:val="1"/>
                  <w:color w:val="0000ff"/>
                  <w:u w:val="single"/>
                  <w:rtl w:val="0"/>
                </w:rPr>
                <w:t xml:space="preserve">Kilsyth Community Health Centre</w:t>
              </w:r>
            </w:hyperlink>
            <w:r w:rsidDel="00000000" w:rsidR="00000000" w:rsidRPr="00000000">
              <w:rPr>
                <w:rtl w:val="0"/>
              </w:rPr>
            </w:r>
          </w:p>
          <w:p w:rsidR="00000000" w:rsidDel="00000000" w:rsidP="00000000" w:rsidRDefault="00000000" w:rsidRPr="00000000" w14:paraId="00000026">
            <w:pPr>
              <w:rPr/>
            </w:pPr>
            <w:hyperlink r:id="rId9">
              <w:r w:rsidDel="00000000" w:rsidR="00000000" w:rsidRPr="00000000">
                <w:rPr>
                  <w:color w:val="0000ff"/>
                  <w:u w:val="single"/>
                  <w:rtl w:val="0"/>
                </w:rPr>
                <w:t xml:space="preserve">Airdrie Rd, Glasgow G65 0</w:t>
              </w:r>
            </w:hyperlink>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Is survivor 68+ or terminally ill?</w:t>
            </w:r>
          </w:p>
        </w:tc>
        <w:tc>
          <w:tcPr/>
          <w:p w:rsidR="00000000" w:rsidDel="00000000" w:rsidP="00000000" w:rsidRDefault="00000000" w:rsidRPr="00000000" w14:paraId="00000028">
            <w:pPr>
              <w:rPr/>
            </w:pPr>
            <w:r w:rsidDel="00000000" w:rsidR="00000000" w:rsidRPr="00000000">
              <w:rPr>
                <w:rtl w:val="0"/>
              </w:rPr>
              <w:t xml:space="preserve">70</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Parents’ names</w:t>
            </w:r>
          </w:p>
        </w:tc>
        <w:tc>
          <w:tcPr/>
          <w:p w:rsidR="00000000" w:rsidDel="00000000" w:rsidP="00000000" w:rsidRDefault="00000000" w:rsidRPr="00000000" w14:paraId="0000002A">
            <w:pPr>
              <w:rPr/>
            </w:pPr>
            <w:r w:rsidDel="00000000" w:rsidR="00000000" w:rsidRPr="00000000">
              <w:rPr>
                <w:rtl w:val="0"/>
              </w:rPr>
              <w:t xml:space="preserve">MARGARET OBRIEN McCormack, David Leighton McCormack</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Childhood address prior to care</w:t>
            </w:r>
          </w:p>
        </w:tc>
        <w:tc>
          <w:tcPr/>
          <w:p w:rsidR="00000000" w:rsidDel="00000000" w:rsidP="00000000" w:rsidRDefault="00000000" w:rsidRPr="00000000" w14:paraId="0000002C">
            <w:pPr>
              <w:rPr/>
            </w:pPr>
            <w:r w:rsidDel="00000000" w:rsidR="00000000" w:rsidRPr="00000000">
              <w:rPr>
                <w:rtl w:val="0"/>
              </w:rPr>
              <w:t xml:space="preserve">Not sure</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Siblings names and DOBs</w:t>
            </w:r>
          </w:p>
        </w:tc>
        <w:tc>
          <w:tcPr/>
          <w:p w:rsidR="00000000" w:rsidDel="00000000" w:rsidP="00000000" w:rsidRDefault="00000000" w:rsidRPr="00000000" w14:paraId="0000002E">
            <w:pPr>
              <w:rPr/>
            </w:pPr>
            <w:r w:rsidDel="00000000" w:rsidR="00000000" w:rsidRPr="00000000">
              <w:rPr>
                <w:rtl w:val="0"/>
              </w:rPr>
              <w:t xml:space="preserve">2 brothers – john, peter</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Local authority cared under</w:t>
            </w:r>
          </w:p>
        </w:tc>
        <w:tc>
          <w:tcPr/>
          <w:p w:rsidR="00000000" w:rsidDel="00000000" w:rsidP="00000000" w:rsidRDefault="00000000" w:rsidRPr="00000000" w14:paraId="00000030">
            <w:pPr>
              <w:rPr>
                <w:b w:val="1"/>
                <w:bCs w:val="1"/>
              </w:rPr>
            </w:pPr>
            <w:r w:rsidDel="00000000" w:rsidR="00000000" w:rsidRPr="00000000">
              <w:rPr>
                <w:b w:val="1"/>
                <w:bCs w:val="1"/>
                <w:rtl w:val="0"/>
              </w:rPr>
              <w:t xml:space="preserve">North Lanarkshire Council</w:t>
            </w:r>
          </w:p>
          <w:p w:rsidR="00000000" w:rsidDel="00000000" w:rsidP="00000000" w:rsidRDefault="00000000" w:rsidRPr="00000000" w14:paraId="00000031">
            <w:pPr>
              <w:rPr/>
            </w:pP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Age / years placed in care</w:t>
            </w:r>
          </w:p>
        </w:tc>
        <w:tc>
          <w:tcPr/>
          <w:p w:rsidR="00000000" w:rsidDel="00000000" w:rsidP="00000000" w:rsidRDefault="00000000" w:rsidRPr="00000000" w14:paraId="00000033">
            <w:pP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Establishments placed in</w:t>
            </w:r>
          </w:p>
        </w:tc>
        <w:tc>
          <w:tcPr/>
          <w:p w:rsidR="00000000" w:rsidDel="00000000" w:rsidP="00000000" w:rsidRDefault="00000000" w:rsidRPr="00000000" w14:paraId="00000035">
            <w:pPr>
              <w:rPr/>
            </w:pPr>
            <w:r w:rsidDel="00000000" w:rsidR="00000000" w:rsidRPr="00000000">
              <w:rPr>
                <w:rtl w:val="0"/>
              </w:rPr>
              <w:t xml:space="preserve">Creagdhu Children's Home in Newark Drive, Pollokshields</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Beneficiary details</w:t>
            </w:r>
          </w:p>
        </w:tc>
        <w:tc>
          <w:tcPr/>
          <w:p w:rsidR="00000000" w:rsidDel="00000000" w:rsidP="00000000" w:rsidRDefault="00000000" w:rsidRPr="00000000" w14:paraId="00000037">
            <w:pPr>
              <w:rPr/>
            </w:pPr>
            <w:r w:rsidDel="00000000" w:rsidR="00000000" w:rsidRPr="00000000">
              <w:rPr>
                <w:rtl w:val="0"/>
              </w:rPr>
              <w:t xml:space="preserve">Lucy Clellend - </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Supporting statement contact</w:t>
            </w:r>
          </w:p>
        </w:tc>
        <w:tc>
          <w:tcPr/>
          <w:p w:rsidR="00000000" w:rsidDel="00000000" w:rsidP="00000000" w:rsidRDefault="00000000" w:rsidRPr="00000000" w14:paraId="00000039">
            <w:pPr>
              <w:rPr/>
            </w:pPr>
            <w:r w:rsidDel="00000000" w:rsidR="00000000" w:rsidRPr="00000000">
              <w:rPr>
                <w:rtl w:val="0"/>
              </w:rPr>
              <w:t xml:space="preserve">Lucy Clellend -</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Reason placed into care</w:t>
            </w:r>
          </w:p>
        </w:tc>
        <w:tc>
          <w:tcPr/>
          <w:p w:rsidR="00000000" w:rsidDel="00000000" w:rsidP="00000000" w:rsidRDefault="00000000" w:rsidRPr="00000000" w14:paraId="0000003B">
            <w:pPr>
              <w:rPr/>
            </w:pPr>
            <w:r w:rsidDel="00000000" w:rsidR="00000000" w:rsidRPr="00000000">
              <w:rPr>
                <w:rtl w:val="0"/>
              </w:rPr>
              <w:t xml:space="preserve">Parents split up</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Police involvement details</w:t>
            </w:r>
          </w:p>
        </w:tc>
        <w:tc>
          <w:tcPr/>
          <w:p w:rsidR="00000000" w:rsidDel="00000000" w:rsidP="00000000" w:rsidRDefault="00000000" w:rsidRPr="00000000" w14:paraId="0000003D">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Statement</w:t>
            </w:r>
          </w:p>
        </w:tc>
        <w:tc>
          <w:tcPr/>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When I was living in Creagdhu Children’s Home on Newark Drive in Pollokshields, I experienced things that no child should ever have to go through. One of the memories that has stayed with me most clearly is how they would force feed me food I didn’t like while I was made to sit on a potty. I remember the porridge especially. They would give me bowl after bowl, pushing spoonfuls into my mouth even when I didn’t want it. I felt overwhelmed and frightened, and the more they forced it on me, the more I felt sick. To this day, I can’t stand porridge because it reminds me of those moments—of feeling powerless and unheard.</w:t>
            </w:r>
          </w:p>
          <w:p w:rsidR="00000000" w:rsidDel="00000000" w:rsidP="00000000" w:rsidRDefault="00000000" w:rsidRPr="00000000" w14:paraId="00000041">
            <w:pPr>
              <w:rPr/>
            </w:pPr>
            <w:r w:rsidDel="00000000" w:rsidR="00000000" w:rsidRPr="00000000">
              <w:rPr>
                <w:rtl w:val="0"/>
              </w:rPr>
              <w:t xml:space="preserve">The way they handled me was harsh and forceful. There was no kindness, no patience, no attempt to understand why I didn’t want the food. It was simply about control. I was a child, and instead of being cared for, I was treated like an object that needed to be managed. Those experiences left marks that I didn’t fully understand at the time, but I can see now how deeply they affected me.</w:t>
            </w:r>
          </w:p>
          <w:p w:rsidR="00000000" w:rsidDel="00000000" w:rsidP="00000000" w:rsidRDefault="00000000" w:rsidRPr="00000000" w14:paraId="00000042">
            <w:pPr>
              <w:rPr/>
            </w:pPr>
            <w:r w:rsidDel="00000000" w:rsidR="00000000" w:rsidRPr="00000000">
              <w:rPr>
                <w:rtl w:val="0"/>
              </w:rPr>
              <w:t xml:space="preserve">One of the strangest things I carry from that period is my reaction to bins with plastic bags. I don’t know exactly why, but something about them triggers a feeling of discomfort and unease. I’ve wondered whether it’s connected to what happened at the children’s home, whether something about that environment or those routines created an association I still can’t fully explain. All I know is that the feeling is real, and it’s stayed with me.</w:t>
            </w:r>
          </w:p>
          <w:p w:rsidR="00000000" w:rsidDel="00000000" w:rsidP="00000000" w:rsidRDefault="00000000" w:rsidRPr="00000000" w14:paraId="00000043">
            <w:pPr>
              <w:rPr/>
            </w:pPr>
            <w:r w:rsidDel="00000000" w:rsidR="00000000" w:rsidRPr="00000000">
              <w:rPr>
                <w:rtl w:val="0"/>
              </w:rPr>
              <w:t xml:space="preserve">Looking back, I realise how much of my childhood was shaped by fear and confusion. What happened to me in that home wasn’t care—it was trauma, and its effects have followed me into adulthood.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B345A7"/>
    <w:rPr>
      <w:color w:val="0000ff" w:themeColor="hyperlink"/>
      <w:u w:val="single"/>
    </w:rPr>
  </w:style>
  <w:style w:type="character" w:styleId="UnresolvedMention">
    <w:name w:val="Unresolved Mention"/>
    <w:basedOn w:val="DefaultParagraphFont"/>
    <w:uiPriority w:val="99"/>
    <w:semiHidden w:val="1"/>
    <w:unhideWhenUsed w:val="1"/>
    <w:rsid w:val="00B345A7"/>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ng.com/ck/a?!&amp;&amp;p=3facfe33f71697f262e457ba16e1e44f784c40dda420ba5a298c846c7abee00cJmltdHM9MTc2ODE3NjAwMA&amp;ptn=3&amp;ver=2&amp;hsh=4&amp;fclid=262481d5-65bf-6e68-2623-97a4645f6f62&amp;u=a1L21hcHM_Jm1lcGk9MH5-RW1iZWRkZWR-QWRkcmVzc19MaW5rJnR5PTE4JnE9S2lsc3l0aCUyMENvbW11bml0eSUyMEhlYWx0aCUyMENlbnRyZSZzcz15cGlkLllORDc4RDE4OTk2QzQyNEU5NCZwcG9pcz01NS45Nzc5MzU3OTEwMTU2MjVfLTQuMDYxOTE3NzgxODI5ODM0X0tpbHN5dGglMjBDb21tdW5pdHklMjBIZWFsdGglMjBDZW50cmVfWU5ENzhEMTg5OTZDNDI0RTk0fiZjcD01NS45Nzc5MzZ-LTQuMDYxOTE4JnY9MiZzVj0xJkZPUk09TVBTUlBM&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gnes.clelland@googlemail.com" TargetMode="External"/><Relationship Id="rId8" Type="http://schemas.openxmlformats.org/officeDocument/2006/relationships/hyperlink" Target="https://www.bing.com/ck/a?!&amp;&amp;p=63ba74402749e0615a5b185937dffd5e3b7455c9bd13db5840f7e6a8f3c48d2dJmltdHM9MTc2ODE3NjAwMA&amp;ptn=3&amp;ver=2&amp;hsh=4&amp;fclid=262481d5-65bf-6e68-2623-97a4645f6f62&amp;u=a1aHR0cHM6Ly93d3cuYmluZy5jb20vYWxpbmsvbGluaz91cmw9aHR0cCUzYSUyZiUyZmtpbHN5dGhtZWRpY2FscGFydG5lcnNoaXAuc2NvdC5uaHMudWslMmYmc291cmNlPXNlcnAtbG9jYWwmaD0zdWRYb3g0JTJmZjhKVjFFJTJiWVZXRTZOVzhxZm1ySFNmazVmN01hbVhXbTdLVSUzZCZwPWx3X21hZ3NtbHQmaWc9OTgwOTQxOTM4NkJCNENBODkwMzJBNDY0OUZFNkYwQjYmeXBpZD1ZTkQ3OEQxODk5NkM0MjRFOTQ&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dwNX+kt7CA3nledQdeRe3KiHA==">CgMxLjA4AHIhMTZtb3k5VE5jMUcwV3Y1U1pMWGt0c3pnYUlPc3ZEdjVZ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2026-01-12T11:23:00Z</dcterms:created>
  <dc:creator>python-docx</dc:creator>
</cp:coreProperties>
</file>